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0B7" w14:textId="77777777" w:rsidR="00361F07" w:rsidRDefault="00817D2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5FCE5" wp14:editId="48D3AA1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35239" cy="813240"/>
            <wp:effectExtent l="0" t="0" r="2911" b="59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39" cy="8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ПОЛОЖЕНИЕ</w:t>
      </w:r>
    </w:p>
    <w:p w14:paraId="1CC9EE9B" w14:textId="77777777" w:rsidR="00361F07" w:rsidRDefault="00817D22">
      <w:pPr>
        <w:pStyle w:val="Standard"/>
        <w:jc w:val="center"/>
      </w:pPr>
      <w:r>
        <w:rPr>
          <w:b/>
        </w:rPr>
        <w:t>о Межрегиональном конкурсе среди добровольческих объединений «Команда добра»</w:t>
      </w:r>
    </w:p>
    <w:p w14:paraId="09D366C9" w14:textId="77777777" w:rsidR="00361F07" w:rsidRDefault="00361F07">
      <w:pPr>
        <w:pStyle w:val="Standard"/>
      </w:pPr>
    </w:p>
    <w:p w14:paraId="0E1AE286" w14:textId="77777777" w:rsidR="00361F07" w:rsidRDefault="00817D22">
      <w:pPr>
        <w:pStyle w:val="a8"/>
        <w:numPr>
          <w:ilvl w:val="0"/>
          <w:numId w:val="16"/>
        </w:numPr>
        <w:ind w:left="0" w:firstLine="0"/>
        <w:jc w:val="center"/>
      </w:pPr>
      <w:r>
        <w:rPr>
          <w:b/>
          <w:szCs w:val="28"/>
        </w:rPr>
        <w:t>Общие положения</w:t>
      </w:r>
    </w:p>
    <w:p w14:paraId="3870D651" w14:textId="77777777" w:rsidR="00361F07" w:rsidRDefault="00361F07">
      <w:pPr>
        <w:pStyle w:val="a8"/>
        <w:ind w:left="0"/>
        <w:rPr>
          <w:b/>
          <w:szCs w:val="28"/>
        </w:rPr>
      </w:pPr>
    </w:p>
    <w:p w14:paraId="5BDABEA3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 xml:space="preserve">1.1. Положение о Межрегиональном конкурсе среди волонтерских объединений «Команда добра» (далее – Положение) разработано в </w:t>
      </w:r>
      <w:r>
        <w:rPr>
          <w:szCs w:val="28"/>
        </w:rPr>
        <w:t>рамках реализации раздела «Реализация мер поощрения и поддержки граждан, участвующих в добровольческой деятельности» Концепции содействия развития добровольчества (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) в Российской Федерации до 2025 года (утверждена распоряжением Правительства Ро</w:t>
      </w:r>
      <w:r>
        <w:rPr>
          <w:szCs w:val="28"/>
        </w:rPr>
        <w:t xml:space="preserve">ссийской Федерации от 27 декабря 2018 г. № 2950-р), Постановления Правительства Ярославской области от 09.06.2011 № 424-п «О добровольческой (волонтёрской) деятельности» (в редакции от 28.12.2021) в целях организации и проведения межрегионального конкурса </w:t>
      </w:r>
      <w:r>
        <w:rPr>
          <w:szCs w:val="28"/>
        </w:rPr>
        <w:t>на выявление лучшего волонтерского объединения среди добровольческих (волонтерских) общественных организаций, объединений, волонтерских отрядов, волонтерских штабов и корпусов.</w:t>
      </w:r>
    </w:p>
    <w:p w14:paraId="71D04B8D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1.2. Положение определяет цели и порядок проведения Межрегионального конкурса с</w:t>
      </w:r>
      <w:r>
        <w:rPr>
          <w:szCs w:val="28"/>
        </w:rPr>
        <w:t>реди волонтерских объединений «Команда добра» (далее – конкурс), его участников, порядок подведения итогов и награждения победителей.</w:t>
      </w:r>
    </w:p>
    <w:p w14:paraId="5EEF6658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1.3. Цели конкурса:</w:t>
      </w:r>
    </w:p>
    <w:p w14:paraId="21361D34" w14:textId="77777777" w:rsidR="00361F07" w:rsidRDefault="00817D22">
      <w:pPr>
        <w:pStyle w:val="a8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выявление и поддержка наиболее активных объединений граждан среди представителей волонтерского движен</w:t>
      </w:r>
      <w:r>
        <w:rPr>
          <w:szCs w:val="28"/>
        </w:rPr>
        <w:t>ия Российской Федерации;</w:t>
      </w:r>
    </w:p>
    <w:p w14:paraId="340B2890" w14:textId="77777777" w:rsidR="00361F07" w:rsidRDefault="00817D22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повышение мотивации граждан к участию в социально ориентированной деятельности;</w:t>
      </w:r>
    </w:p>
    <w:p w14:paraId="2B1FD988" w14:textId="77777777" w:rsidR="00361F07" w:rsidRDefault="00817D22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привлечение внимания общественности к наиболее успешным примерам добровольческих инициатив и практик;</w:t>
      </w:r>
    </w:p>
    <w:p w14:paraId="7FE8F93D" w14:textId="77777777" w:rsidR="00361F07" w:rsidRDefault="00817D22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 xml:space="preserve">систематизация информации о </w:t>
      </w:r>
      <w:r>
        <w:rPr>
          <w:szCs w:val="28"/>
        </w:rPr>
        <w:t>действующих волонтерских объединениях в субъектах Российской Федерации;</w:t>
      </w:r>
    </w:p>
    <w:p w14:paraId="27AE9A43" w14:textId="77777777" w:rsidR="00361F07" w:rsidRDefault="00817D22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создание условий для эффективного взаимодействия, обмена опытом между добровольческими объединениями субъектов Российской Федерации.</w:t>
      </w:r>
    </w:p>
    <w:p w14:paraId="7060D4FA" w14:textId="77777777" w:rsidR="00361F07" w:rsidRDefault="00817D22">
      <w:pPr>
        <w:pStyle w:val="a8"/>
        <w:tabs>
          <w:tab w:val="left" w:pos="0"/>
          <w:tab w:val="left" w:pos="993"/>
        </w:tabs>
        <w:ind w:left="0" w:firstLine="709"/>
        <w:jc w:val="both"/>
      </w:pPr>
      <w:r>
        <w:rPr>
          <w:szCs w:val="28"/>
        </w:rPr>
        <w:t>1.4. Организация и проведение конкурса осуществляет</w:t>
      </w:r>
      <w:r>
        <w:rPr>
          <w:szCs w:val="28"/>
        </w:rPr>
        <w:t>ся Центром развития добровольчества государственного автономного учреждения Ярославской области «Дворец молодежи» при поддержке департамента по физической культуре, спорту и молодежной политике Ярославской области.</w:t>
      </w:r>
    </w:p>
    <w:p w14:paraId="4DD77674" w14:textId="77777777" w:rsidR="00361F07" w:rsidRDefault="00361F07">
      <w:pPr>
        <w:pStyle w:val="Standard"/>
        <w:ind w:left="720"/>
        <w:rPr>
          <w:b/>
          <w:szCs w:val="28"/>
        </w:rPr>
      </w:pPr>
    </w:p>
    <w:p w14:paraId="5DE80EE4" w14:textId="77777777" w:rsidR="00361F07" w:rsidRDefault="00361F07">
      <w:pPr>
        <w:pStyle w:val="Standard"/>
        <w:ind w:left="720"/>
        <w:rPr>
          <w:b/>
          <w:szCs w:val="28"/>
        </w:rPr>
      </w:pPr>
    </w:p>
    <w:p w14:paraId="2A9016FF" w14:textId="77777777" w:rsidR="00361F07" w:rsidRDefault="00361F07">
      <w:pPr>
        <w:pStyle w:val="Standard"/>
        <w:ind w:left="720"/>
        <w:rPr>
          <w:b/>
          <w:szCs w:val="28"/>
        </w:rPr>
      </w:pPr>
    </w:p>
    <w:p w14:paraId="74CF0A21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Участники конкурса</w:t>
      </w:r>
    </w:p>
    <w:p w14:paraId="45C4777E" w14:textId="77777777" w:rsidR="00361F07" w:rsidRDefault="00361F07">
      <w:pPr>
        <w:pStyle w:val="Standard"/>
        <w:ind w:left="720"/>
        <w:rPr>
          <w:b/>
          <w:szCs w:val="28"/>
        </w:rPr>
      </w:pPr>
    </w:p>
    <w:p w14:paraId="1D28FF02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709"/>
        <w:jc w:val="both"/>
      </w:pPr>
      <w:r>
        <w:rPr>
          <w:szCs w:val="28"/>
        </w:rPr>
        <w:t>Участниками Конкур</w:t>
      </w:r>
      <w:r>
        <w:rPr>
          <w:szCs w:val="28"/>
        </w:rPr>
        <w:t xml:space="preserve">са являются команды в составе 5 человек, представляющие волонтерские объединения субъектов Российской </w:t>
      </w:r>
      <w:r>
        <w:rPr>
          <w:szCs w:val="28"/>
        </w:rPr>
        <w:lastRenderedPageBreak/>
        <w:t>Федерации (допускается участие нескольких команд от одного волонтерского объединения, но не более 3 (трех) команд):</w:t>
      </w:r>
    </w:p>
    <w:p w14:paraId="48CBA839" w14:textId="77777777" w:rsidR="00361F07" w:rsidRDefault="00817D22">
      <w:pPr>
        <w:pStyle w:val="Standard"/>
        <w:numPr>
          <w:ilvl w:val="0"/>
          <w:numId w:val="18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>общественные организации, осуществляющ</w:t>
      </w:r>
      <w:r>
        <w:rPr>
          <w:szCs w:val="28"/>
        </w:rPr>
        <w:t>ие волонтерскую деятельность;</w:t>
      </w:r>
    </w:p>
    <w:p w14:paraId="48016AE6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>волонтерские объединения субъектов Российской Федерации и их муниципальных районов/городских округов;</w:t>
      </w:r>
    </w:p>
    <w:p w14:paraId="796ECB60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>волонтерские объединения и корпуса образовательных организаций (общеобразовательных организаций, профессиональных образовате</w:t>
      </w:r>
      <w:r>
        <w:rPr>
          <w:szCs w:val="28"/>
        </w:rPr>
        <w:t>льных организаций, высших учебных заведений);</w:t>
      </w:r>
    </w:p>
    <w:p w14:paraId="2A7D0934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 xml:space="preserve">волонтерские объединения направления «серебряное» 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>;</w:t>
      </w:r>
    </w:p>
    <w:p w14:paraId="19D6D5F4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>социально-ориентированные некоммерческие организации, реализующие добровольческую (волонтерскую) деятельность;</w:t>
      </w:r>
    </w:p>
    <w:p w14:paraId="61DA9EBF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 xml:space="preserve">региональные </w:t>
      </w:r>
      <w:r>
        <w:rPr>
          <w:szCs w:val="28"/>
        </w:rPr>
        <w:t>представительства всероссийских добровольческих движений;</w:t>
      </w:r>
    </w:p>
    <w:p w14:paraId="1B08EC91" w14:textId="77777777" w:rsidR="00361F07" w:rsidRDefault="00817D22">
      <w:pPr>
        <w:pStyle w:val="Standard"/>
        <w:numPr>
          <w:ilvl w:val="0"/>
          <w:numId w:val="13"/>
        </w:numPr>
        <w:tabs>
          <w:tab w:val="left" w:pos="993"/>
        </w:tabs>
        <w:overflowPunct w:val="0"/>
        <w:ind w:left="0" w:firstLine="709"/>
        <w:jc w:val="both"/>
      </w:pPr>
      <w:r>
        <w:rPr>
          <w:szCs w:val="28"/>
        </w:rPr>
        <w:t xml:space="preserve">волонтерские объединения коммерческой сферы (корпоративное 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>).</w:t>
      </w:r>
    </w:p>
    <w:p w14:paraId="40682EB9" w14:textId="77777777" w:rsidR="00361F07" w:rsidRDefault="00817D22">
      <w:pPr>
        <w:pStyle w:val="Standard"/>
        <w:tabs>
          <w:tab w:val="left" w:pos="993"/>
        </w:tabs>
        <w:jc w:val="both"/>
      </w:pPr>
      <w:r>
        <w:rPr>
          <w:szCs w:val="28"/>
        </w:rPr>
        <w:tab/>
        <w:t>Обязательное условие участия – наличие у волонтерского объединения собственной реализованной добровольческой инициативы (а</w:t>
      </w:r>
      <w:r>
        <w:rPr>
          <w:szCs w:val="28"/>
        </w:rPr>
        <w:t>кции, мероприятия или проекта).</w:t>
      </w:r>
    </w:p>
    <w:p w14:paraId="77D543F3" w14:textId="77777777" w:rsidR="00361F07" w:rsidRDefault="00817D22">
      <w:pPr>
        <w:pStyle w:val="Standard"/>
        <w:tabs>
          <w:tab w:val="left" w:pos="993"/>
        </w:tabs>
        <w:jc w:val="both"/>
      </w:pPr>
      <w:r>
        <w:rPr>
          <w:szCs w:val="28"/>
        </w:rPr>
        <w:tab/>
        <w:t>Возрастные ограничения участников – от 14 лет и старше.</w:t>
      </w:r>
    </w:p>
    <w:p w14:paraId="4B9CABD3" w14:textId="77777777" w:rsidR="00361F07" w:rsidRDefault="00817D22">
      <w:pPr>
        <w:pStyle w:val="Standard"/>
        <w:tabs>
          <w:tab w:val="left" w:pos="993"/>
        </w:tabs>
        <w:jc w:val="both"/>
      </w:pPr>
      <w:r>
        <w:rPr>
          <w:szCs w:val="28"/>
        </w:rPr>
        <w:tab/>
        <w:t>В составе команды должен быть определен капитан. Капитаном может выступить как руководитель добровольческого объединения, так и лидер, активный представитель. Капита</w:t>
      </w:r>
      <w:r>
        <w:rPr>
          <w:szCs w:val="28"/>
        </w:rPr>
        <w:t>на команда определяет самостоятельно. Основные функции капитана команды: взаимодействие с организаторами конкурса; донесение до команды всей необходимой информации, связанной с участием в конкурсе; организация работы команды; соблюдение всех правил и услов</w:t>
      </w:r>
      <w:r>
        <w:rPr>
          <w:szCs w:val="28"/>
        </w:rPr>
        <w:t>ий участия в конкурсе.</w:t>
      </w:r>
    </w:p>
    <w:p w14:paraId="5478A2E1" w14:textId="77777777" w:rsidR="00361F07" w:rsidRDefault="00817D22">
      <w:pPr>
        <w:pStyle w:val="Standard"/>
        <w:ind w:left="708"/>
        <w:jc w:val="both"/>
      </w:pPr>
      <w:r>
        <w:rPr>
          <w:szCs w:val="28"/>
        </w:rPr>
        <w:t>2.2. Кандидаты на участие могут выдвигаться:</w:t>
      </w:r>
    </w:p>
    <w:p w14:paraId="330D7ACA" w14:textId="77777777" w:rsidR="00361F07" w:rsidRDefault="00817D2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самостоятельно;</w:t>
      </w:r>
    </w:p>
    <w:p w14:paraId="272C6430" w14:textId="77777777" w:rsidR="00361F07" w:rsidRDefault="00817D22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органами по делам молодежи субъектов Российской Федерации и их муниципальных районов, городских округов;</w:t>
      </w:r>
    </w:p>
    <w:p w14:paraId="6D0C3FE1" w14:textId="77777777" w:rsidR="00361F07" w:rsidRDefault="00817D22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 xml:space="preserve">образовательными организациями, государственными и муниципальными </w:t>
      </w:r>
      <w:r>
        <w:rPr>
          <w:szCs w:val="28"/>
        </w:rPr>
        <w:t>учреждениями субъектов Российской Федерации сферы молодёжной политики, культуры, социальной защиты, здравоохранения и др.;</w:t>
      </w:r>
    </w:p>
    <w:p w14:paraId="09FB8EA8" w14:textId="77777777" w:rsidR="00361F07" w:rsidRDefault="00817D22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социально ориентированными некоммерческими организациями, зарегистрированными на территории субъектов Российской Федерации.</w:t>
      </w:r>
    </w:p>
    <w:p w14:paraId="129C7683" w14:textId="77777777" w:rsidR="00361F07" w:rsidRDefault="00817D22">
      <w:pPr>
        <w:pStyle w:val="a8"/>
        <w:tabs>
          <w:tab w:val="left" w:pos="1702"/>
        </w:tabs>
        <w:ind w:left="709"/>
        <w:jc w:val="both"/>
      </w:pPr>
      <w:r>
        <w:rPr>
          <w:szCs w:val="28"/>
        </w:rPr>
        <w:t>Участие в</w:t>
      </w:r>
      <w:r>
        <w:rPr>
          <w:szCs w:val="28"/>
        </w:rPr>
        <w:t xml:space="preserve"> конкурсе является добровольным.</w:t>
      </w:r>
    </w:p>
    <w:p w14:paraId="177B2AE7" w14:textId="77777777" w:rsidR="00361F07" w:rsidRDefault="00361F07">
      <w:pPr>
        <w:pStyle w:val="Standard"/>
        <w:ind w:firstLine="709"/>
        <w:jc w:val="both"/>
        <w:rPr>
          <w:szCs w:val="28"/>
        </w:rPr>
      </w:pPr>
    </w:p>
    <w:p w14:paraId="6B2992F1" w14:textId="77777777" w:rsidR="00361F07" w:rsidRDefault="00361F07">
      <w:pPr>
        <w:pStyle w:val="Standard"/>
        <w:ind w:firstLine="709"/>
        <w:jc w:val="both"/>
        <w:rPr>
          <w:szCs w:val="28"/>
        </w:rPr>
      </w:pPr>
    </w:p>
    <w:p w14:paraId="34F71C24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Организационный комитет конкурса</w:t>
      </w:r>
    </w:p>
    <w:p w14:paraId="06FF5CD6" w14:textId="77777777" w:rsidR="00361F07" w:rsidRDefault="00361F07">
      <w:pPr>
        <w:pStyle w:val="Standard"/>
        <w:ind w:left="720"/>
        <w:rPr>
          <w:b/>
          <w:szCs w:val="28"/>
        </w:rPr>
      </w:pPr>
    </w:p>
    <w:p w14:paraId="0D99235C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 xml:space="preserve">3.1. Для организации и проведения конкурса создается организационный комитет (далее – оргкомитет). Состав оргкомитета конкурса утверждается приказом Государственного </w:t>
      </w:r>
      <w:r>
        <w:rPr>
          <w:szCs w:val="28"/>
        </w:rPr>
        <w:t>автономного учреждения Ярославской области «Дворец молодежи» (далее – ГАУ ЯО «Дворец молодежи»).</w:t>
      </w:r>
    </w:p>
    <w:p w14:paraId="46EE3AF1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lastRenderedPageBreak/>
        <w:t>3.2. Оргкомитет:</w:t>
      </w:r>
    </w:p>
    <w:p w14:paraId="3C580412" w14:textId="77777777" w:rsidR="00361F07" w:rsidRDefault="00817D22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обеспечивает размещение объявления о конкурсе на информационных ресурсах органов исполнительной власти области, Молодежном портале Ярославско</w:t>
      </w:r>
      <w:r>
        <w:rPr>
          <w:szCs w:val="28"/>
        </w:rPr>
        <w:t xml:space="preserve">й области, </w:t>
      </w:r>
      <w:r>
        <w:rPr>
          <w:color w:val="000000"/>
          <w:szCs w:val="28"/>
        </w:rPr>
        <w:t>ГАУ ЯО «Дворец молодежи», Центра развития добровольчества;</w:t>
      </w:r>
    </w:p>
    <w:p w14:paraId="17A0FC2F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 xml:space="preserve">информирует о требованиях конкурса различные волонтерские сообщества субъектов Российской Федерации, общественные организации, осуществляющие волонтерскую деятельность, органы и </w:t>
      </w:r>
      <w:r>
        <w:rPr>
          <w:szCs w:val="28"/>
        </w:rPr>
        <w:t>учреждения отраслей, ответственных за вовлечение граждан в волонтёрскую деятельность;</w:t>
      </w:r>
    </w:p>
    <w:p w14:paraId="15F76228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принимает к рассмотрению материалы участников конкурса в порядке, предусмотренном разделом 4 Положения;</w:t>
      </w:r>
    </w:p>
    <w:p w14:paraId="4E7D4C28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утверждает состав экспертной комиссии конкурса;</w:t>
      </w:r>
    </w:p>
    <w:p w14:paraId="37DF7A24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проверяет материал</w:t>
      </w:r>
      <w:r>
        <w:rPr>
          <w:szCs w:val="28"/>
        </w:rPr>
        <w:t>ы участников конкурса на соответствие требованиям к их оформлению, установленным настоящим Положением;</w:t>
      </w:r>
    </w:p>
    <w:p w14:paraId="135D883B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организует конкурсные процедуры для определения победителя конкурса;</w:t>
      </w:r>
    </w:p>
    <w:p w14:paraId="063FE80C" w14:textId="77777777" w:rsidR="00361F07" w:rsidRDefault="00817D22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организует награждение победителей и призеров конкурса.</w:t>
      </w:r>
    </w:p>
    <w:p w14:paraId="5CB5D911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3.3. Представленная участник</w:t>
      </w:r>
      <w:r>
        <w:rPr>
          <w:szCs w:val="28"/>
        </w:rPr>
        <w:t xml:space="preserve">ами конкурса информация о волонтерской деятельности проходит выборочную проверку на достоверность путем подтверждения ее по телефону у указанных конкурсантами лиц – заказчиков и </w:t>
      </w:r>
      <w:proofErr w:type="spellStart"/>
      <w:r>
        <w:rPr>
          <w:szCs w:val="28"/>
        </w:rPr>
        <w:t>благополучателей</w:t>
      </w:r>
      <w:proofErr w:type="spellEnd"/>
      <w:r>
        <w:rPr>
          <w:szCs w:val="28"/>
        </w:rPr>
        <w:t xml:space="preserve"> волонтерской деятельности.</w:t>
      </w:r>
    </w:p>
    <w:p w14:paraId="475550AB" w14:textId="77777777" w:rsidR="00361F07" w:rsidRDefault="00361F07">
      <w:pPr>
        <w:pStyle w:val="Standard"/>
        <w:tabs>
          <w:tab w:val="left" w:pos="1701"/>
        </w:tabs>
        <w:ind w:left="708"/>
        <w:jc w:val="both"/>
        <w:rPr>
          <w:szCs w:val="28"/>
        </w:rPr>
      </w:pPr>
    </w:p>
    <w:p w14:paraId="2F0494C0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Номинации конкурса, порядок и сро</w:t>
      </w:r>
      <w:r>
        <w:rPr>
          <w:b/>
          <w:szCs w:val="28"/>
        </w:rPr>
        <w:t>ки проведения конкурса</w:t>
      </w:r>
    </w:p>
    <w:p w14:paraId="5DCB616A" w14:textId="77777777" w:rsidR="00361F07" w:rsidRDefault="00361F07">
      <w:pPr>
        <w:pStyle w:val="Standard"/>
        <w:rPr>
          <w:bCs/>
          <w:szCs w:val="28"/>
        </w:rPr>
      </w:pPr>
    </w:p>
    <w:p w14:paraId="5E650D47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708"/>
        <w:jc w:val="both"/>
      </w:pPr>
      <w:r>
        <w:rPr>
          <w:bCs/>
          <w:szCs w:val="28"/>
        </w:rPr>
        <w:t>К участию в Конкурсе приглашаются команды, состоящие из 5 человек, согласно пункту 2.1. настоящего Положения.</w:t>
      </w:r>
    </w:p>
    <w:p w14:paraId="65BB3A9A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Конкурс состоит из 3 (трех) этапов:</w:t>
      </w:r>
    </w:p>
    <w:p w14:paraId="5AC40FAB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1 этап – заочный (до 30 октября 2022 года включительно);</w:t>
      </w:r>
    </w:p>
    <w:p w14:paraId="2E99F847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 xml:space="preserve">2 этап – </w:t>
      </w:r>
      <w:r>
        <w:rPr>
          <w:bCs/>
          <w:szCs w:val="28"/>
        </w:rPr>
        <w:t>дистанционный (с 31 октября по 14 ноября 2022 года);</w:t>
      </w:r>
    </w:p>
    <w:p w14:paraId="63D67782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3 этап – очный (с 26 по 27 ноября 2022 года).</w:t>
      </w:r>
    </w:p>
    <w:p w14:paraId="35B3AD83" w14:textId="77777777" w:rsidR="00361F07" w:rsidRDefault="00817D22">
      <w:pPr>
        <w:pStyle w:val="Standard"/>
        <w:ind w:firstLine="709"/>
        <w:jc w:val="both"/>
      </w:pPr>
      <w:r>
        <w:rPr>
          <w:szCs w:val="28"/>
        </w:rPr>
        <w:t>Сроки проведения этапов конкурса могут изменяться на основании решения оргкомитета, доведенного до участников конкурса на официальной странице Центра развит</w:t>
      </w:r>
      <w:r>
        <w:rPr>
          <w:szCs w:val="28"/>
        </w:rPr>
        <w:t>ия добровольчества в социальной сети «ВКонтакте» (</w:t>
      </w:r>
      <w:hyperlink r:id="rId8" w:history="1">
        <w:r>
          <w:rPr>
            <w:szCs w:val="28"/>
          </w:rPr>
          <w:t>https://vk.com/volonteer_76</w:t>
        </w:r>
      </w:hyperlink>
      <w:r>
        <w:rPr>
          <w:szCs w:val="28"/>
        </w:rPr>
        <w:t>).</w:t>
      </w:r>
    </w:p>
    <w:p w14:paraId="49145B06" w14:textId="77777777" w:rsidR="00361F07" w:rsidRDefault="00361F07">
      <w:pPr>
        <w:pStyle w:val="Standard"/>
        <w:ind w:firstLine="709"/>
        <w:rPr>
          <w:bCs/>
          <w:szCs w:val="28"/>
        </w:rPr>
      </w:pPr>
    </w:p>
    <w:p w14:paraId="2CF4C641" w14:textId="77777777" w:rsidR="00361F07" w:rsidRDefault="00817D22">
      <w:pPr>
        <w:pStyle w:val="Standard"/>
        <w:numPr>
          <w:ilvl w:val="1"/>
          <w:numId w:val="5"/>
        </w:numPr>
        <w:overflowPunct w:val="0"/>
      </w:pPr>
      <w:r>
        <w:rPr>
          <w:bCs/>
          <w:szCs w:val="28"/>
        </w:rPr>
        <w:t>Конкурс проводится по следующим номинациям:</w:t>
      </w:r>
    </w:p>
    <w:p w14:paraId="4566739F" w14:textId="77777777" w:rsidR="00361F07" w:rsidRDefault="00817D22">
      <w:pPr>
        <w:pStyle w:val="Standard"/>
        <w:ind w:firstLine="709"/>
      </w:pPr>
      <w:r>
        <w:rPr>
          <w:bCs/>
          <w:szCs w:val="28"/>
          <w:u w:val="single"/>
        </w:rPr>
        <w:t>Номинация «Старт»</w:t>
      </w:r>
    </w:p>
    <w:p w14:paraId="066E6399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В данной номинации представлены волонтерские объединения общеобразов</w:t>
      </w:r>
      <w:r>
        <w:rPr>
          <w:bCs/>
          <w:szCs w:val="28"/>
        </w:rPr>
        <w:t>ательных организаций и профессиональных образовательных организаций.</w:t>
      </w:r>
    </w:p>
    <w:p w14:paraId="53EF86F9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  <w:u w:val="single"/>
        </w:rPr>
        <w:t>Номинация «Лидер»</w:t>
      </w:r>
    </w:p>
    <w:p w14:paraId="2719E69C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lastRenderedPageBreak/>
        <w:t>В данной номинации представлены волонтерские объединения высших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учебных заведений, социально-ориентированные некоммерческие организации, осуществляющие добровольческую </w:t>
      </w:r>
      <w:r>
        <w:rPr>
          <w:bCs/>
          <w:szCs w:val="28"/>
        </w:rPr>
        <w:t>деятельность, волонтерские объединения коммерческого сектора.</w:t>
      </w:r>
    </w:p>
    <w:p w14:paraId="27B0B495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  <w:u w:val="single"/>
        </w:rPr>
        <w:t>Номинация «Молоды душой»</w:t>
      </w:r>
    </w:p>
    <w:p w14:paraId="410C7DAA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 xml:space="preserve">В данной номинации представлены волонтерские объединения направления «серебряное» </w:t>
      </w:r>
      <w:proofErr w:type="spellStart"/>
      <w:r>
        <w:rPr>
          <w:bCs/>
          <w:szCs w:val="28"/>
        </w:rPr>
        <w:t>волонтерство</w:t>
      </w:r>
      <w:proofErr w:type="spellEnd"/>
      <w:r>
        <w:rPr>
          <w:bCs/>
          <w:szCs w:val="28"/>
        </w:rPr>
        <w:t>.</w:t>
      </w:r>
    </w:p>
    <w:p w14:paraId="173DABD1" w14:textId="77777777" w:rsidR="00361F07" w:rsidRDefault="00361F07">
      <w:pPr>
        <w:pStyle w:val="a8"/>
        <w:tabs>
          <w:tab w:val="left" w:pos="993"/>
        </w:tabs>
        <w:ind w:left="0"/>
        <w:jc w:val="both"/>
        <w:rPr>
          <w:b/>
          <w:color w:val="000000"/>
          <w:szCs w:val="28"/>
        </w:rPr>
      </w:pPr>
    </w:p>
    <w:p w14:paraId="33F52839" w14:textId="77777777" w:rsidR="00361F07" w:rsidRDefault="00817D22">
      <w:pPr>
        <w:pStyle w:val="a8"/>
        <w:numPr>
          <w:ilvl w:val="1"/>
          <w:numId w:val="5"/>
        </w:numPr>
        <w:tabs>
          <w:tab w:val="left" w:pos="1713"/>
        </w:tabs>
      </w:pPr>
      <w:r>
        <w:rPr>
          <w:bCs/>
          <w:color w:val="000000"/>
          <w:szCs w:val="28"/>
        </w:rPr>
        <w:t>Этапы конкурса.</w:t>
      </w:r>
    </w:p>
    <w:p w14:paraId="5F14EE7E" w14:textId="77777777" w:rsidR="00361F07" w:rsidRDefault="00817D22">
      <w:pPr>
        <w:pStyle w:val="Standard"/>
        <w:numPr>
          <w:ilvl w:val="2"/>
          <w:numId w:val="5"/>
        </w:numPr>
        <w:overflowPunct w:val="0"/>
        <w:ind w:left="-142" w:firstLine="851"/>
        <w:jc w:val="both"/>
      </w:pPr>
      <w:r>
        <w:rPr>
          <w:bCs/>
          <w:i/>
          <w:color w:val="000000"/>
          <w:szCs w:val="28"/>
        </w:rPr>
        <w:t>Заочный этап:</w:t>
      </w:r>
    </w:p>
    <w:p w14:paraId="410E452B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Для участия в конкурсе необходимо в срок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  <w:u w:val="single"/>
        </w:rPr>
        <w:t>до 30 октября 2022 года</w:t>
      </w:r>
      <w:r>
        <w:rPr>
          <w:bCs/>
          <w:szCs w:val="28"/>
        </w:rPr>
        <w:t xml:space="preserve"> подать заявку на участие в конкурсе в ЕИС ДОБРО.РФ</w:t>
      </w:r>
      <w:r>
        <w:rPr>
          <w:rStyle w:val="af"/>
        </w:rPr>
        <w:t>,</w:t>
      </w:r>
      <w:r>
        <w:rPr>
          <w:bCs/>
          <w:szCs w:val="28"/>
        </w:rPr>
        <w:t xml:space="preserve"> где необходимо указать</w:t>
      </w:r>
      <w:r>
        <w:rPr>
          <w:szCs w:val="28"/>
        </w:rPr>
        <w:t>:</w:t>
      </w:r>
    </w:p>
    <w:p w14:paraId="5B8063F4" w14:textId="77777777" w:rsidR="00361F07" w:rsidRDefault="00817D22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Представляемый субъект Российской Федерации;</w:t>
      </w:r>
    </w:p>
    <w:p w14:paraId="67875F9B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Информацию о руководителе команды;</w:t>
      </w:r>
    </w:p>
    <w:p w14:paraId="4F6BA097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Информацию об участниках команды;</w:t>
      </w:r>
    </w:p>
    <w:p w14:paraId="6EFC8E2E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 xml:space="preserve">Ссылку на выполненное задание </w:t>
      </w:r>
      <w:r>
        <w:rPr>
          <w:color w:val="000000"/>
          <w:szCs w:val="28"/>
        </w:rPr>
        <w:t>«Команда добра» (Приложение);</w:t>
      </w:r>
    </w:p>
    <w:p w14:paraId="69E765EE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 xml:space="preserve">Ссылку на </w:t>
      </w:r>
      <w:r>
        <w:rPr>
          <w:color w:val="000000"/>
          <w:szCs w:val="28"/>
          <w:u w:val="single"/>
        </w:rPr>
        <w:t>функционирующую группу</w:t>
      </w:r>
      <w:r>
        <w:rPr>
          <w:color w:val="000000"/>
          <w:szCs w:val="28"/>
        </w:rPr>
        <w:t xml:space="preserve"> волонтёрского объединения в социальной сети </w:t>
      </w:r>
      <w:r>
        <w:rPr>
          <w:color w:val="000000"/>
          <w:szCs w:val="28"/>
          <w:u w:val="single"/>
        </w:rPr>
        <w:t>«ВКонтакте»</w:t>
      </w:r>
      <w:r>
        <w:rPr>
          <w:color w:val="000000"/>
          <w:szCs w:val="28"/>
        </w:rPr>
        <w:t>. Обращаем ваше внимание, что доступ к просмотру группы должен быть открытым.</w:t>
      </w:r>
    </w:p>
    <w:p w14:paraId="6D3E58F7" w14:textId="77777777" w:rsidR="00361F07" w:rsidRDefault="00817D22">
      <w:pPr>
        <w:pStyle w:val="a8"/>
        <w:tabs>
          <w:tab w:val="left" w:pos="993"/>
        </w:tabs>
        <w:ind w:left="0" w:firstLine="709"/>
        <w:jc w:val="both"/>
      </w:pPr>
      <w:r>
        <w:rPr>
          <w:bCs/>
          <w:szCs w:val="28"/>
        </w:rPr>
        <w:t xml:space="preserve">Оргкомитет публикует протокол заочного этапа конкурса </w:t>
      </w:r>
      <w:r>
        <w:rPr>
          <w:szCs w:val="28"/>
        </w:rPr>
        <w:t>на офи</w:t>
      </w:r>
      <w:r>
        <w:rPr>
          <w:szCs w:val="28"/>
        </w:rPr>
        <w:t>циальной странице Центра развития добровольчества в социальной сети «ВКонтакте» (</w:t>
      </w:r>
      <w:hyperlink r:id="rId9" w:history="1">
        <w:r>
          <w:rPr>
            <w:szCs w:val="28"/>
          </w:rPr>
          <w:t>https://vk.com/volonteer_76</w:t>
        </w:r>
      </w:hyperlink>
      <w:r>
        <w:rPr>
          <w:szCs w:val="28"/>
        </w:rPr>
        <w:t>).</w:t>
      </w:r>
    </w:p>
    <w:p w14:paraId="0BE7DF17" w14:textId="77777777" w:rsidR="00361F07" w:rsidRDefault="00361F07">
      <w:pPr>
        <w:pStyle w:val="a8"/>
        <w:tabs>
          <w:tab w:val="left" w:pos="1702"/>
        </w:tabs>
        <w:ind w:left="709"/>
        <w:jc w:val="both"/>
        <w:rPr>
          <w:color w:val="000000"/>
          <w:szCs w:val="28"/>
        </w:rPr>
      </w:pPr>
    </w:p>
    <w:p w14:paraId="5966236F" w14:textId="77777777" w:rsidR="00361F07" w:rsidRDefault="00817D22">
      <w:pPr>
        <w:pStyle w:val="a8"/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>В рамках заочного этапа конкурса запланировано проведение мастер-классов в онлайн-формате для потен</w:t>
      </w:r>
      <w:r>
        <w:rPr>
          <w:color w:val="000000"/>
          <w:szCs w:val="28"/>
        </w:rPr>
        <w:t xml:space="preserve">циальных участников конкурса. Участие в мастер-классах </w:t>
      </w:r>
      <w:r>
        <w:rPr>
          <w:szCs w:val="28"/>
        </w:rPr>
        <w:t>не оценивается.</w:t>
      </w:r>
      <w:r>
        <w:rPr>
          <w:color w:val="000000"/>
          <w:szCs w:val="28"/>
        </w:rPr>
        <w:t xml:space="preserve"> Темы мастер-классов: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ab/>
        <w:t>1) Участие в конкурсе «Команда добра» от А до Я;</w:t>
      </w:r>
    </w:p>
    <w:p w14:paraId="3E6A4E5D" w14:textId="77777777" w:rsidR="00361F07" w:rsidRDefault="00817D22">
      <w:pPr>
        <w:pStyle w:val="a8"/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ab/>
        <w:t>2) Простые способы создания видеоролика;</w:t>
      </w:r>
    </w:p>
    <w:p w14:paraId="0F4D14FD" w14:textId="77777777" w:rsidR="00361F07" w:rsidRDefault="00817D22">
      <w:pPr>
        <w:pStyle w:val="a8"/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ab/>
        <w:t>3) Привлечение новых участников волонтерского объединения через соци</w:t>
      </w:r>
      <w:r>
        <w:rPr>
          <w:color w:val="000000"/>
          <w:szCs w:val="28"/>
        </w:rPr>
        <w:t>альные сети;</w:t>
      </w:r>
    </w:p>
    <w:p w14:paraId="1B2AE12A" w14:textId="77777777" w:rsidR="00361F07" w:rsidRDefault="00817D22">
      <w:pPr>
        <w:pStyle w:val="a8"/>
        <w:tabs>
          <w:tab w:val="left" w:pos="993"/>
        </w:tabs>
        <w:ind w:left="0" w:firstLine="709"/>
        <w:jc w:val="both"/>
      </w:pPr>
      <w:r>
        <w:rPr>
          <w:color w:val="000000"/>
          <w:szCs w:val="28"/>
        </w:rPr>
        <w:tab/>
        <w:t>4) Образ волонтерского объединения.</w:t>
      </w:r>
    </w:p>
    <w:p w14:paraId="570CC506" w14:textId="77777777" w:rsidR="00361F07" w:rsidRDefault="00361F07">
      <w:pPr>
        <w:pStyle w:val="a8"/>
        <w:tabs>
          <w:tab w:val="left" w:pos="993"/>
        </w:tabs>
        <w:ind w:left="0" w:firstLine="709"/>
        <w:jc w:val="both"/>
        <w:rPr>
          <w:color w:val="000000"/>
          <w:szCs w:val="28"/>
        </w:rPr>
      </w:pPr>
    </w:p>
    <w:p w14:paraId="1FEF5CEF" w14:textId="77777777" w:rsidR="00361F07" w:rsidRDefault="00817D22">
      <w:pPr>
        <w:pStyle w:val="a8"/>
        <w:numPr>
          <w:ilvl w:val="2"/>
          <w:numId w:val="5"/>
        </w:numPr>
        <w:tabs>
          <w:tab w:val="left" w:pos="993"/>
        </w:tabs>
        <w:ind w:left="0" w:firstLine="709"/>
        <w:jc w:val="both"/>
      </w:pPr>
      <w:r>
        <w:rPr>
          <w:i/>
          <w:color w:val="000000"/>
          <w:szCs w:val="28"/>
        </w:rPr>
        <w:t>Дистанционный этап.</w:t>
      </w:r>
    </w:p>
    <w:p w14:paraId="3CCD09ED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Оргкомитет направляет задание дистанционного этапа командам, подавшим заявку на участие в конкурсе, на адрес электронной почты, указанный при подаче заявки.</w:t>
      </w:r>
    </w:p>
    <w:p w14:paraId="21029F6B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Оргкомитет публикует прото</w:t>
      </w:r>
      <w:r>
        <w:rPr>
          <w:bCs/>
          <w:szCs w:val="28"/>
        </w:rPr>
        <w:t xml:space="preserve">кол дистанционного этапа конкурса </w:t>
      </w:r>
      <w:r>
        <w:rPr>
          <w:szCs w:val="28"/>
        </w:rPr>
        <w:t>на официальной странице Центра развития добровольчества в социальной сети «ВКонтакте» (</w:t>
      </w:r>
      <w:hyperlink r:id="rId10" w:history="1">
        <w:r>
          <w:rPr>
            <w:szCs w:val="28"/>
          </w:rPr>
          <w:t>https://vk.com/volonteer_76</w:t>
        </w:r>
      </w:hyperlink>
      <w:r>
        <w:rPr>
          <w:szCs w:val="28"/>
        </w:rPr>
        <w:t>).</w:t>
      </w:r>
    </w:p>
    <w:p w14:paraId="7CAA88EF" w14:textId="77777777" w:rsidR="00361F07" w:rsidRDefault="00361F07">
      <w:pPr>
        <w:pStyle w:val="Standard"/>
        <w:ind w:firstLine="709"/>
        <w:jc w:val="both"/>
        <w:rPr>
          <w:bCs/>
          <w:szCs w:val="28"/>
        </w:rPr>
      </w:pPr>
    </w:p>
    <w:p w14:paraId="35543A73" w14:textId="77777777" w:rsidR="00361F07" w:rsidRDefault="00817D22">
      <w:pPr>
        <w:pStyle w:val="Standard"/>
        <w:numPr>
          <w:ilvl w:val="2"/>
          <w:numId w:val="5"/>
        </w:numPr>
        <w:overflowPunct w:val="0"/>
        <w:ind w:left="0" w:firstLine="709"/>
        <w:jc w:val="both"/>
      </w:pPr>
      <w:r>
        <w:rPr>
          <w:bCs/>
          <w:i/>
          <w:szCs w:val="28"/>
        </w:rPr>
        <w:t>Очный этап (финал конкурса).</w:t>
      </w:r>
    </w:p>
    <w:p w14:paraId="7B5330E7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В очный этап конкурса проходят</w:t>
      </w:r>
      <w:r>
        <w:rPr>
          <w:bCs/>
          <w:szCs w:val="28"/>
        </w:rPr>
        <w:t xml:space="preserve"> не более 5 команд в каждой номинации, которые наберут по итогу выполнения заочных и дистанционного заданий наибольшее количество баллов.</w:t>
      </w:r>
    </w:p>
    <w:p w14:paraId="41881A09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lastRenderedPageBreak/>
        <w:t>Призерами и победителями конкурса в каждой номинации признаются команды, прошедшие в очный этап конкурса и набравшие п</w:t>
      </w:r>
      <w:r>
        <w:rPr>
          <w:bCs/>
          <w:szCs w:val="28"/>
        </w:rPr>
        <w:t>о итогу выполнения всех конкурсных заданий очного этапа наибольшее количество баллов.</w:t>
      </w:r>
    </w:p>
    <w:p w14:paraId="1D5B9886" w14:textId="77777777" w:rsidR="00361F07" w:rsidRDefault="00817D22">
      <w:pPr>
        <w:pStyle w:val="Standard"/>
        <w:ind w:firstLine="709"/>
        <w:jc w:val="both"/>
      </w:pPr>
      <w:r>
        <w:t>Информация о порядке проведения испытаний очного этапа конкурса будет доведена до участников конкурса дополнительно.</w:t>
      </w:r>
    </w:p>
    <w:p w14:paraId="5DF70A92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 xml:space="preserve">Оргкомитет конкурса вправе принять решение об </w:t>
      </w:r>
      <w:r>
        <w:rPr>
          <w:bCs/>
          <w:szCs w:val="28"/>
        </w:rPr>
        <w:t>изменении количества участников очного этапа конкурса на основании заключения экспертной комиссии по итогам оценки заочного этапа.</w:t>
      </w:r>
    </w:p>
    <w:p w14:paraId="695D5E39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В случае если участник, прошедший в очный этап конкурса, отказывается от дальнейшего участия в конкурсе, то он сообщает в ад</w:t>
      </w:r>
      <w:r>
        <w:rPr>
          <w:bCs/>
          <w:szCs w:val="28"/>
        </w:rPr>
        <w:t>рес оргкомитета о своем решении не менее чем за 1 неделю до начала очного этапа. В данном случае право участия в очном этапе может быть предоставлено участнику, следующему за ним по суммарному количеству набранных баллов в общем рейтинге (по результатам за</w:t>
      </w:r>
      <w:r>
        <w:rPr>
          <w:bCs/>
          <w:szCs w:val="28"/>
        </w:rPr>
        <w:t>очного и дистанционного этапа).</w:t>
      </w:r>
    </w:p>
    <w:p w14:paraId="3DF4B315" w14:textId="77777777" w:rsidR="00361F07" w:rsidRDefault="00817D22">
      <w:pPr>
        <w:pStyle w:val="Standard"/>
        <w:ind w:firstLine="709"/>
        <w:jc w:val="both"/>
      </w:pPr>
      <w:r>
        <w:rPr>
          <w:bCs/>
          <w:szCs w:val="28"/>
        </w:rPr>
        <w:t>Доставка команды до места проведения очного этапа конкурса и обратно обеспечивается направляющей стороной либо за счет средств участников. Питание, проживание участников очного этапа обеспечивается за счет организаторов кон</w:t>
      </w:r>
      <w:r>
        <w:rPr>
          <w:bCs/>
          <w:szCs w:val="28"/>
        </w:rPr>
        <w:t>курса.</w:t>
      </w:r>
    </w:p>
    <w:p w14:paraId="6F870890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708"/>
        <w:jc w:val="both"/>
      </w:pPr>
      <w:r>
        <w:rPr>
          <w:bCs/>
          <w:szCs w:val="28"/>
        </w:rPr>
        <w:t>В случае если в номинации не будет набрано необходимое количество заявок (не менее 5), оргкомитет конкурса вправе принять решение об аннулировании данной номинации.</w:t>
      </w:r>
    </w:p>
    <w:p w14:paraId="2A6077A5" w14:textId="77777777" w:rsidR="00361F07" w:rsidRDefault="00361F07">
      <w:pPr>
        <w:pStyle w:val="Standard"/>
        <w:jc w:val="both"/>
        <w:rPr>
          <w:bCs/>
          <w:szCs w:val="28"/>
        </w:rPr>
      </w:pPr>
    </w:p>
    <w:p w14:paraId="51DACE2E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Экспертная комиссия конкурса</w:t>
      </w:r>
    </w:p>
    <w:p w14:paraId="5224A15D" w14:textId="77777777" w:rsidR="00361F07" w:rsidRDefault="00361F07">
      <w:pPr>
        <w:pStyle w:val="Standard"/>
        <w:rPr>
          <w:b/>
          <w:szCs w:val="28"/>
        </w:rPr>
      </w:pPr>
    </w:p>
    <w:p w14:paraId="624F40C7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5.1. Для проведения заочного, дистанционного и очно</w:t>
      </w:r>
      <w:r>
        <w:rPr>
          <w:szCs w:val="28"/>
        </w:rPr>
        <w:t>го этапов конкурса, а также отбора победителей конкурса создается экспертная комиссия конкурса, состав которой утверждается приказом ГАУ ЯО «Дворец молодежи». Состав жюри конкурса формируется из представителей органов исполнительной власти Ярославской обла</w:t>
      </w:r>
      <w:r>
        <w:rPr>
          <w:szCs w:val="28"/>
        </w:rPr>
        <w:t>сти, государственных учреждений отрасли молодежной политики субъектов Российской Федерации, федеральных и областных государственных учреждений социальной сферы, федеральных и областных общественных организаций, деятелей высшей школы и науки.</w:t>
      </w:r>
    </w:p>
    <w:p w14:paraId="157503E3" w14:textId="77777777" w:rsidR="00361F07" w:rsidRDefault="00817D22">
      <w:pPr>
        <w:pStyle w:val="Standard"/>
        <w:ind w:firstLine="567"/>
        <w:jc w:val="both"/>
      </w:pPr>
      <w:r>
        <w:rPr>
          <w:szCs w:val="28"/>
        </w:rPr>
        <w:t>5.2. Экспертна</w:t>
      </w:r>
      <w:r>
        <w:rPr>
          <w:szCs w:val="28"/>
        </w:rPr>
        <w:t>я комиссия конкурса:</w:t>
      </w:r>
    </w:p>
    <w:p w14:paraId="4522DD07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определяет список участников, прошедших в очный этап конкурса;</w:t>
      </w:r>
    </w:p>
    <w:p w14:paraId="65862CE8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осуществляет экспертную оценку конкурсных материалов;</w:t>
      </w:r>
    </w:p>
    <w:p w14:paraId="6775B88A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определяет список участников, прошедших в дистанционный этап конкурса;</w:t>
      </w:r>
    </w:p>
    <w:p w14:paraId="2A35746E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 xml:space="preserve">оценивает участников конкурса в </w:t>
      </w:r>
      <w:r>
        <w:rPr>
          <w:szCs w:val="28"/>
        </w:rPr>
        <w:t>соответствии с критериями, установленными в пункте 3.4 раздела 3 Положения;</w:t>
      </w:r>
    </w:p>
    <w:p w14:paraId="5FC061D2" w14:textId="77777777" w:rsidR="00361F07" w:rsidRDefault="00817D22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определяет победителей очного этапа конкурса.</w:t>
      </w:r>
    </w:p>
    <w:p w14:paraId="7275A887" w14:textId="77777777" w:rsidR="00361F07" w:rsidRDefault="00817D22">
      <w:pPr>
        <w:pStyle w:val="Standard"/>
        <w:ind w:firstLine="567"/>
        <w:jc w:val="both"/>
      </w:pPr>
      <w:r>
        <w:rPr>
          <w:szCs w:val="28"/>
        </w:rPr>
        <w:lastRenderedPageBreak/>
        <w:t>5.3. Решение экспертной комиссии конкурса оформляется протоколом и подписывается председателем комиссии.</w:t>
      </w:r>
    </w:p>
    <w:p w14:paraId="26CF2AD2" w14:textId="77777777" w:rsidR="00361F07" w:rsidRDefault="00361F07">
      <w:pPr>
        <w:pStyle w:val="Standard"/>
        <w:ind w:firstLine="567"/>
        <w:jc w:val="both"/>
        <w:rPr>
          <w:szCs w:val="28"/>
        </w:rPr>
      </w:pPr>
    </w:p>
    <w:p w14:paraId="74AA83CA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Порядок определения победит</w:t>
      </w:r>
      <w:r>
        <w:rPr>
          <w:b/>
          <w:szCs w:val="28"/>
        </w:rPr>
        <w:t>елей конкурса и награждение</w:t>
      </w:r>
    </w:p>
    <w:p w14:paraId="4C8EE3DA" w14:textId="77777777" w:rsidR="00361F07" w:rsidRDefault="00361F07">
      <w:pPr>
        <w:pStyle w:val="Standard"/>
        <w:ind w:left="720"/>
        <w:rPr>
          <w:b/>
          <w:szCs w:val="28"/>
        </w:rPr>
      </w:pPr>
    </w:p>
    <w:p w14:paraId="20C80B9F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567"/>
        <w:jc w:val="both"/>
      </w:pPr>
      <w:r>
        <w:rPr>
          <w:szCs w:val="28"/>
        </w:rPr>
        <w:t>На основании балльной оценки, победителями признаются волонтерские объединения, успешно прошедшие заочный, дистанционный и очный этапы конкурса, получившие наибольшее количество баллов.</w:t>
      </w:r>
    </w:p>
    <w:p w14:paraId="35729C0B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567"/>
        <w:jc w:val="both"/>
      </w:pPr>
      <w:r>
        <w:rPr>
          <w:szCs w:val="28"/>
        </w:rPr>
        <w:t xml:space="preserve">Победители и призеры конкурса </w:t>
      </w:r>
      <w:r>
        <w:rPr>
          <w:szCs w:val="28"/>
        </w:rPr>
        <w:t>определяются по сумме баллов конкурсных испытаний очного этапа.</w:t>
      </w:r>
    </w:p>
    <w:p w14:paraId="08D91E34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567"/>
        <w:jc w:val="both"/>
      </w:pPr>
      <w:r>
        <w:rPr>
          <w:szCs w:val="28"/>
        </w:rPr>
        <w:t>Победители и призеры конкурса по результатам очного этапа награждаются дипломами и памятными подарками.</w:t>
      </w:r>
    </w:p>
    <w:p w14:paraId="0C6859F4" w14:textId="77777777" w:rsidR="00361F07" w:rsidRDefault="00817D22">
      <w:pPr>
        <w:pStyle w:val="Standard"/>
        <w:numPr>
          <w:ilvl w:val="1"/>
          <w:numId w:val="5"/>
        </w:numPr>
        <w:overflowPunct w:val="0"/>
        <w:ind w:left="0" w:firstLine="567"/>
        <w:jc w:val="both"/>
      </w:pPr>
      <w:r>
        <w:rPr>
          <w:szCs w:val="28"/>
        </w:rPr>
        <w:t>Ключевые критерии оценки конкурсных испытаний на всех этапах конкурса:</w:t>
      </w:r>
    </w:p>
    <w:p w14:paraId="1A4FADCD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опыт доброволь</w:t>
      </w:r>
      <w:r>
        <w:rPr>
          <w:szCs w:val="28"/>
        </w:rPr>
        <w:t>ческой деятельности, трансляция значимости реализации добровольческой (волонтерской) деятельности;</w:t>
      </w:r>
    </w:p>
    <w:p w14:paraId="7DCB41DF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системность работы по вовлечению граждан в добровольческую (волонтерскую) деятельность;</w:t>
      </w:r>
    </w:p>
    <w:p w14:paraId="79AB1540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актуальность и новизна реализованных проектов;</w:t>
      </w:r>
    </w:p>
    <w:p w14:paraId="335B213A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навыки общения и</w:t>
      </w:r>
      <w:r>
        <w:rPr>
          <w:szCs w:val="28"/>
        </w:rPr>
        <w:t xml:space="preserve"> организаторской деятельности у членов волонтерского объединения;</w:t>
      </w:r>
    </w:p>
    <w:p w14:paraId="4A1673FA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уровень знания общих принципов добровольчества и проектной деятельности;</w:t>
      </w:r>
    </w:p>
    <w:p w14:paraId="5A6C29B7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>- эффективность деятельности волонтерского объединения и стратегия его развития;</w:t>
      </w:r>
    </w:p>
    <w:p w14:paraId="028940E7" w14:textId="77777777" w:rsidR="00361F07" w:rsidRDefault="00817D22">
      <w:pPr>
        <w:pStyle w:val="Standard"/>
        <w:tabs>
          <w:tab w:val="left" w:pos="993"/>
        </w:tabs>
        <w:ind w:firstLine="567"/>
        <w:jc w:val="both"/>
      </w:pPr>
      <w:r>
        <w:rPr>
          <w:szCs w:val="28"/>
        </w:rPr>
        <w:t xml:space="preserve">- инициативность, демонстрируемая </w:t>
      </w:r>
      <w:r>
        <w:rPr>
          <w:szCs w:val="28"/>
        </w:rPr>
        <w:t>конкурсантами в рамках осуществления волонтерской деятельности.</w:t>
      </w:r>
    </w:p>
    <w:p w14:paraId="668B9537" w14:textId="77777777" w:rsidR="00361F07" w:rsidRDefault="00817D22">
      <w:pPr>
        <w:pStyle w:val="Standard"/>
        <w:ind w:firstLine="567"/>
        <w:jc w:val="both"/>
      </w:pPr>
      <w:r>
        <w:rPr>
          <w:szCs w:val="28"/>
        </w:rPr>
        <w:t>6.5.  Участникам конкурса, прошедшим заочный этап, будут направлены электронные сертификаты об участии.</w:t>
      </w:r>
    </w:p>
    <w:p w14:paraId="13E83AC6" w14:textId="77777777" w:rsidR="00361F07" w:rsidRDefault="00817D22">
      <w:pPr>
        <w:pStyle w:val="Standard"/>
        <w:ind w:firstLine="567"/>
        <w:jc w:val="both"/>
      </w:pPr>
      <w:r>
        <w:rPr>
          <w:szCs w:val="28"/>
        </w:rPr>
        <w:t>6.6. Итоги конкурса публикуются в средствах массовой информации.</w:t>
      </w:r>
    </w:p>
    <w:p w14:paraId="4F23759A" w14:textId="77777777" w:rsidR="00361F07" w:rsidRDefault="00361F07">
      <w:pPr>
        <w:pStyle w:val="Standard"/>
        <w:ind w:firstLine="708"/>
        <w:jc w:val="both"/>
        <w:rPr>
          <w:szCs w:val="28"/>
        </w:rPr>
      </w:pPr>
    </w:p>
    <w:p w14:paraId="1E636D37" w14:textId="77777777" w:rsidR="00361F07" w:rsidRDefault="00817D22">
      <w:pPr>
        <w:pStyle w:val="Standard"/>
        <w:numPr>
          <w:ilvl w:val="0"/>
          <w:numId w:val="5"/>
        </w:numPr>
        <w:overflowPunct w:val="0"/>
        <w:ind w:left="0" w:firstLine="0"/>
        <w:jc w:val="center"/>
      </w:pPr>
      <w:r>
        <w:rPr>
          <w:b/>
          <w:szCs w:val="28"/>
        </w:rPr>
        <w:t>Дополнительная информа</w:t>
      </w:r>
      <w:r>
        <w:rPr>
          <w:b/>
          <w:szCs w:val="28"/>
        </w:rPr>
        <w:t>ция</w:t>
      </w:r>
    </w:p>
    <w:p w14:paraId="67618968" w14:textId="77777777" w:rsidR="00361F07" w:rsidRDefault="00361F07">
      <w:pPr>
        <w:pStyle w:val="Standard"/>
        <w:ind w:left="720"/>
        <w:rPr>
          <w:b/>
          <w:szCs w:val="28"/>
        </w:rPr>
      </w:pPr>
    </w:p>
    <w:p w14:paraId="23E13DFD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7.1. Организаторы имеют право вносить изменения и дополнения в настоящее Положение с обязательным уведомлением участников за 2 недели до начала реализации того или иного этапа конкурса.</w:t>
      </w:r>
    </w:p>
    <w:p w14:paraId="1313D945" w14:textId="77777777" w:rsidR="00361F07" w:rsidRDefault="00817D22">
      <w:pPr>
        <w:pStyle w:val="Standard"/>
        <w:ind w:firstLine="708"/>
        <w:jc w:val="both"/>
      </w:pPr>
      <w:r>
        <w:rPr>
          <w:szCs w:val="28"/>
        </w:rPr>
        <w:t>7.2. Дополнительную информацию можно получить по телефону 8(4852)</w:t>
      </w:r>
      <w:r>
        <w:rPr>
          <w:szCs w:val="28"/>
        </w:rPr>
        <w:t xml:space="preserve"> 25-13-25 – Центр развития добровольчества ГАУ ЯО «Дворец молодежи» (руководитель Центра развития добровольчества ГАУ ЯО «Дворец молодежи» – Кирилина Елизавета Андреевна, специалист Центра развития добровольчества ГАУ ЯО «Дворец молодежи» – Шмаков Илья Але</w:t>
      </w:r>
      <w:r>
        <w:rPr>
          <w:szCs w:val="28"/>
        </w:rPr>
        <w:t>ксандрович).</w:t>
      </w:r>
    </w:p>
    <w:p w14:paraId="7B82F50B" w14:textId="77777777" w:rsidR="00361F07" w:rsidRDefault="00817D22">
      <w:pPr>
        <w:pStyle w:val="Standard"/>
      </w:pPr>
      <w:r>
        <w:t xml:space="preserve"> </w:t>
      </w:r>
    </w:p>
    <w:p w14:paraId="69FFA40D" w14:textId="77777777" w:rsidR="00361F07" w:rsidRDefault="00817D22">
      <w:pPr>
        <w:pStyle w:val="Standard"/>
        <w:pageBreakBefore/>
        <w:jc w:val="right"/>
      </w:pPr>
      <w:r>
        <w:lastRenderedPageBreak/>
        <w:t>Приложение</w:t>
      </w:r>
    </w:p>
    <w:p w14:paraId="0F4566B6" w14:textId="77777777" w:rsidR="00361F07" w:rsidRDefault="00817D22">
      <w:pPr>
        <w:pStyle w:val="Standard"/>
        <w:jc w:val="right"/>
      </w:pPr>
      <w:r>
        <w:t>к Положению</w:t>
      </w:r>
    </w:p>
    <w:p w14:paraId="7481FB60" w14:textId="77777777" w:rsidR="00361F07" w:rsidRDefault="00361F07">
      <w:pPr>
        <w:pStyle w:val="Standard"/>
        <w:jc w:val="center"/>
        <w:rPr>
          <w:b/>
        </w:rPr>
      </w:pPr>
    </w:p>
    <w:p w14:paraId="399598F9" w14:textId="77777777" w:rsidR="00361F07" w:rsidRDefault="00817D22">
      <w:pPr>
        <w:pStyle w:val="Standard"/>
        <w:jc w:val="center"/>
      </w:pPr>
      <w:r>
        <w:rPr>
          <w:b/>
        </w:rPr>
        <w:t>Конкурсное задание заочного этапа «Команда добра»</w:t>
      </w:r>
    </w:p>
    <w:p w14:paraId="3B1A4F1D" w14:textId="77777777" w:rsidR="00361F07" w:rsidRDefault="00361F07">
      <w:pPr>
        <w:pStyle w:val="a9"/>
        <w:ind w:firstLine="708"/>
        <w:jc w:val="both"/>
      </w:pPr>
    </w:p>
    <w:p w14:paraId="7B59F063" w14:textId="77777777" w:rsidR="00361F07" w:rsidRDefault="00817D22">
      <w:pPr>
        <w:pStyle w:val="a9"/>
        <w:ind w:firstLine="708"/>
        <w:jc w:val="both"/>
      </w:pPr>
      <w:r>
        <w:t xml:space="preserve">Американский философ и поэт Ральф Уолдо Эмерсон был прав, когда сказал: «Цель жизни — быть не счастливым, а полезным, благородным и сострадательным, и делать то, </w:t>
      </w:r>
      <w:r>
        <w:t>что имеет значение, чтобы жить хорошо». Каждый из вас вносит личный вклад в развитие своего добровольческого объединения, а значит, мы полезны не только окружающим, но и друг другу.</w:t>
      </w:r>
    </w:p>
    <w:p w14:paraId="4467F289" w14:textId="77777777" w:rsidR="00361F07" w:rsidRDefault="00361F07">
      <w:pPr>
        <w:pStyle w:val="a9"/>
        <w:ind w:firstLine="708"/>
        <w:jc w:val="both"/>
        <w:rPr>
          <w:color w:val="FF0000"/>
        </w:rPr>
      </w:pPr>
    </w:p>
    <w:p w14:paraId="62D05340" w14:textId="77777777" w:rsidR="00361F07" w:rsidRDefault="00817D22">
      <w:pPr>
        <w:pStyle w:val="a9"/>
        <w:ind w:firstLine="708"/>
        <w:jc w:val="both"/>
      </w:pPr>
      <w:r>
        <w:t>Предлагаем вам снять видеоролик, в котором каждый участник команды будет</w:t>
      </w:r>
      <w:r>
        <w:t xml:space="preserve"> представлен:</w:t>
      </w:r>
    </w:p>
    <w:p w14:paraId="6D16A426" w14:textId="77777777" w:rsidR="00361F07" w:rsidRDefault="00817D22">
      <w:pPr>
        <w:pStyle w:val="a9"/>
        <w:numPr>
          <w:ilvl w:val="0"/>
          <w:numId w:val="22"/>
        </w:numPr>
        <w:ind w:left="0" w:firstLine="284"/>
        <w:jc w:val="both"/>
      </w:pPr>
      <w:r>
        <w:t>персонально как волонтёр со своими уникальными способностями, опытом и вкладом в развитие волонтерского движения;</w:t>
      </w:r>
    </w:p>
    <w:p w14:paraId="18A44735" w14:textId="77777777" w:rsidR="00361F07" w:rsidRDefault="00817D22">
      <w:pPr>
        <w:pStyle w:val="a9"/>
        <w:numPr>
          <w:ilvl w:val="0"/>
          <w:numId w:val="14"/>
        </w:numPr>
        <w:ind w:left="0" w:firstLine="284"/>
        <w:jc w:val="both"/>
      </w:pPr>
      <w:r>
        <w:t>как неотъемлемая часть слаженной команды добровольческого объединения.</w:t>
      </w:r>
    </w:p>
    <w:p w14:paraId="714C8A67" w14:textId="77777777" w:rsidR="00361F07" w:rsidRDefault="00817D22">
      <w:pPr>
        <w:pStyle w:val="a9"/>
        <w:ind w:firstLine="709"/>
        <w:jc w:val="both"/>
      </w:pPr>
      <w:r>
        <w:t>Требования к видеоролику:</w:t>
      </w:r>
    </w:p>
    <w:p w14:paraId="20667C91" w14:textId="77777777" w:rsidR="00361F07" w:rsidRDefault="00817D22">
      <w:pPr>
        <w:pStyle w:val="a9"/>
        <w:numPr>
          <w:ilvl w:val="0"/>
          <w:numId w:val="23"/>
        </w:numPr>
        <w:jc w:val="both"/>
      </w:pPr>
      <w:r>
        <w:t>Хронометраж видеоролика – до 3</w:t>
      </w:r>
      <w:r>
        <w:t xml:space="preserve"> минут;</w:t>
      </w:r>
    </w:p>
    <w:p w14:paraId="16C596ED" w14:textId="77777777" w:rsidR="00361F07" w:rsidRDefault="00817D22">
      <w:pPr>
        <w:pStyle w:val="a9"/>
        <w:numPr>
          <w:ilvl w:val="0"/>
          <w:numId w:val="15"/>
        </w:numPr>
        <w:jc w:val="both"/>
      </w:pPr>
      <w:r>
        <w:t>Горизонтальная ориентация видео;</w:t>
      </w:r>
    </w:p>
    <w:p w14:paraId="353BCA2E" w14:textId="77777777" w:rsidR="00361F07" w:rsidRDefault="00817D22">
      <w:pPr>
        <w:pStyle w:val="a9"/>
        <w:numPr>
          <w:ilvl w:val="0"/>
          <w:numId w:val="15"/>
        </w:numPr>
        <w:jc w:val="both"/>
      </w:pPr>
      <w:r>
        <w:t>В кадре присутствуют все заявленные участники команды;</w:t>
      </w:r>
    </w:p>
    <w:p w14:paraId="51C81682" w14:textId="77777777" w:rsidR="00361F07" w:rsidRDefault="00817D22">
      <w:pPr>
        <w:pStyle w:val="a9"/>
        <w:numPr>
          <w:ilvl w:val="0"/>
          <w:numId w:val="15"/>
        </w:numPr>
        <w:ind w:left="0" w:firstLine="1069"/>
        <w:jc w:val="both"/>
      </w:pPr>
      <w:r>
        <w:t>В видеоролике необходимо отразить бренд вашего объединения, накопленный опыт и текущую деятельность.</w:t>
      </w:r>
    </w:p>
    <w:p w14:paraId="0414643A" w14:textId="77777777" w:rsidR="00361F07" w:rsidRDefault="00817D22">
      <w:pPr>
        <w:pStyle w:val="a8"/>
        <w:ind w:left="0" w:firstLine="720"/>
        <w:jc w:val="both"/>
      </w:pPr>
      <w:r>
        <w:rPr>
          <w:color w:val="000000"/>
          <w:szCs w:val="28"/>
        </w:rPr>
        <w:t>Видеоролик необходимо загрузить на Яндекс-диск, указав ссы</w:t>
      </w:r>
      <w:r>
        <w:rPr>
          <w:color w:val="000000"/>
          <w:szCs w:val="28"/>
        </w:rPr>
        <w:t>лку на него в заявке на участие в конкурсе.</w:t>
      </w:r>
    </w:p>
    <w:p w14:paraId="1D55C73C" w14:textId="77777777" w:rsidR="00361F07" w:rsidRDefault="00817D22">
      <w:pPr>
        <w:pStyle w:val="a8"/>
        <w:ind w:left="0" w:firstLine="708"/>
        <w:jc w:val="both"/>
      </w:pPr>
      <w:r>
        <w:rPr>
          <w:szCs w:val="28"/>
        </w:rPr>
        <w:t>Критерии оценки конкурсного задания:</w:t>
      </w:r>
    </w:p>
    <w:p w14:paraId="7EC90B2E" w14:textId="77777777" w:rsidR="00361F07" w:rsidRDefault="00817D22">
      <w:pPr>
        <w:pStyle w:val="a8"/>
        <w:numPr>
          <w:ilvl w:val="0"/>
          <w:numId w:val="24"/>
        </w:numPr>
        <w:jc w:val="both"/>
      </w:pPr>
      <w:r>
        <w:rPr>
          <w:szCs w:val="28"/>
        </w:rPr>
        <w:t>Соответствие требованиям;</w:t>
      </w:r>
    </w:p>
    <w:p w14:paraId="01BEE15F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>Творческий подход;</w:t>
      </w:r>
    </w:p>
    <w:p w14:paraId="12D89E28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>Оригинальность;</w:t>
      </w:r>
    </w:p>
    <w:p w14:paraId="1B381132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>Содержательность;</w:t>
      </w:r>
    </w:p>
    <w:p w14:paraId="50F8592B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>Включение каждого члена команды;</w:t>
      </w:r>
    </w:p>
    <w:p w14:paraId="6281B4B0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 xml:space="preserve">Корректность в изложении материала;  </w:t>
      </w:r>
    </w:p>
    <w:p w14:paraId="24FDBD9F" w14:textId="77777777" w:rsidR="00361F07" w:rsidRDefault="00817D22">
      <w:pPr>
        <w:pStyle w:val="a8"/>
        <w:numPr>
          <w:ilvl w:val="0"/>
          <w:numId w:val="12"/>
        </w:numPr>
        <w:jc w:val="both"/>
      </w:pPr>
      <w:r>
        <w:rPr>
          <w:szCs w:val="28"/>
        </w:rPr>
        <w:t>Аргументированность.</w:t>
      </w:r>
    </w:p>
    <w:p w14:paraId="35605601" w14:textId="77777777" w:rsidR="00361F07" w:rsidRDefault="00361F07">
      <w:pPr>
        <w:pStyle w:val="a8"/>
        <w:ind w:left="1428"/>
        <w:jc w:val="both"/>
        <w:rPr>
          <w:szCs w:val="28"/>
        </w:rPr>
      </w:pPr>
    </w:p>
    <w:p w14:paraId="4BD024A7" w14:textId="77777777" w:rsidR="00361F07" w:rsidRDefault="00817D22">
      <w:pPr>
        <w:pStyle w:val="a8"/>
        <w:ind w:left="0" w:firstLine="709"/>
        <w:jc w:val="both"/>
      </w:pPr>
      <w:r>
        <w:rPr>
          <w:szCs w:val="28"/>
        </w:rPr>
        <w:t>Примеры оформления видеороликов:</w:t>
      </w:r>
    </w:p>
    <w:p w14:paraId="0B1AEEAB" w14:textId="77777777" w:rsidR="00361F07" w:rsidRDefault="00817D22">
      <w:pPr>
        <w:pStyle w:val="a8"/>
        <w:ind w:left="0"/>
      </w:pPr>
      <w:r>
        <w:rPr>
          <w:szCs w:val="28"/>
        </w:rPr>
        <w:t xml:space="preserve">- </w:t>
      </w:r>
      <w:hyperlink r:id="rId11" w:history="1">
        <w:r>
          <w:rPr>
            <w:szCs w:val="28"/>
          </w:rPr>
          <w:t>https://vk.com/video/@avcrf?z=video-76623756_456240018%2Fclub76623756%2Fpl_-76623756_-2</w:t>
        </w:r>
      </w:hyperlink>
    </w:p>
    <w:p w14:paraId="2342BAFD" w14:textId="77777777" w:rsidR="00361F07" w:rsidRDefault="00817D22">
      <w:pPr>
        <w:pStyle w:val="a8"/>
        <w:ind w:left="0"/>
      </w:pPr>
      <w:r>
        <w:rPr>
          <w:szCs w:val="28"/>
        </w:rPr>
        <w:t xml:space="preserve">- </w:t>
      </w:r>
      <w:hyperlink r:id="rId12" w:history="1">
        <w:r>
          <w:rPr>
            <w:szCs w:val="28"/>
          </w:rPr>
          <w:t>https://vk.com/video/@avcrf?z=video-76623756_456240011%2Fclub76623756%2Fpl_-76623756_-2</w:t>
        </w:r>
      </w:hyperlink>
    </w:p>
    <w:p w14:paraId="520C3D79" w14:textId="77777777" w:rsidR="00361F07" w:rsidRDefault="00817D22">
      <w:pPr>
        <w:pStyle w:val="a8"/>
        <w:ind w:left="0"/>
      </w:pPr>
      <w:r>
        <w:rPr>
          <w:szCs w:val="28"/>
        </w:rPr>
        <w:t xml:space="preserve">- </w:t>
      </w:r>
      <w:hyperlink r:id="rId13" w:history="1">
        <w:r>
          <w:rPr>
            <w:szCs w:val="28"/>
          </w:rPr>
          <w:t>https://vk.com/video/@avcrf?z=video-76623756_456240014%2Fclub76623756%2Fpl_-76623756_-2</w:t>
        </w:r>
      </w:hyperlink>
    </w:p>
    <w:p w14:paraId="3A9F2253" w14:textId="77777777" w:rsidR="00361F07" w:rsidRDefault="00361F07">
      <w:pPr>
        <w:pStyle w:val="Standard"/>
        <w:jc w:val="right"/>
        <w:rPr>
          <w:szCs w:val="28"/>
        </w:rPr>
      </w:pPr>
    </w:p>
    <w:p w14:paraId="05F49C0E" w14:textId="77777777" w:rsidR="00361F07" w:rsidRDefault="00361F07">
      <w:pPr>
        <w:pStyle w:val="Standard"/>
        <w:jc w:val="both"/>
        <w:rPr>
          <w:szCs w:val="28"/>
        </w:rPr>
      </w:pPr>
    </w:p>
    <w:p w14:paraId="141366A8" w14:textId="77777777" w:rsidR="00361F07" w:rsidRDefault="00361F07">
      <w:pPr>
        <w:pStyle w:val="Standard"/>
        <w:jc w:val="both"/>
      </w:pPr>
    </w:p>
    <w:sectPr w:rsidR="00361F0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07" w:right="624" w:bottom="624" w:left="1985" w:header="85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427F" w14:textId="77777777" w:rsidR="00817D22" w:rsidRDefault="00817D22">
      <w:r>
        <w:separator/>
      </w:r>
    </w:p>
  </w:endnote>
  <w:endnote w:type="continuationSeparator" w:id="0">
    <w:p w14:paraId="49E4BDA0" w14:textId="77777777" w:rsidR="00817D22" w:rsidRDefault="0081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4C6A" w14:textId="77777777" w:rsidR="00486DD6" w:rsidRDefault="00817D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DF33" w14:textId="77777777" w:rsidR="00486DD6" w:rsidRDefault="00817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3499" w14:textId="77777777" w:rsidR="00817D22" w:rsidRDefault="00817D22">
      <w:r>
        <w:rPr>
          <w:color w:val="000000"/>
        </w:rPr>
        <w:separator/>
      </w:r>
    </w:p>
  </w:footnote>
  <w:footnote w:type="continuationSeparator" w:id="0">
    <w:p w14:paraId="23E5971D" w14:textId="77777777" w:rsidR="00817D22" w:rsidRDefault="0081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58A" w14:textId="77777777" w:rsidR="00486DD6" w:rsidRDefault="00817D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2E44" w14:textId="77777777" w:rsidR="00486DD6" w:rsidRDefault="00817D22">
    <w:pPr>
      <w:pStyle w:val="a6"/>
      <w:jc w:val="center"/>
    </w:pPr>
  </w:p>
  <w:p w14:paraId="194DD0E1" w14:textId="77777777" w:rsidR="00486DD6" w:rsidRDefault="00817D2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59530A0C" w14:textId="77777777" w:rsidR="00486DD6" w:rsidRDefault="00817D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1AA9" w14:textId="77777777" w:rsidR="00486DD6" w:rsidRDefault="00817D22">
    <w:pPr>
      <w:pStyle w:val="a6"/>
      <w:tabs>
        <w:tab w:val="clear" w:pos="4677"/>
        <w:tab w:val="clear" w:pos="9355"/>
        <w:tab w:val="left" w:pos="4096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92D"/>
    <w:multiLevelType w:val="multilevel"/>
    <w:tmpl w:val="C62039DE"/>
    <w:styleLink w:val="WWNum3"/>
    <w:lvl w:ilvl="0"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99009A4"/>
    <w:multiLevelType w:val="multilevel"/>
    <w:tmpl w:val="13889154"/>
    <w:styleLink w:val="WWNum6"/>
    <w:lvl w:ilvl="0">
      <w:start w:val="3"/>
      <w:numFmt w:val="decimal"/>
      <w:lvlText w:val="%1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" w15:restartNumberingAfterBreak="0">
    <w:nsid w:val="0C5143FB"/>
    <w:multiLevelType w:val="multilevel"/>
    <w:tmpl w:val="73AAB018"/>
    <w:styleLink w:val="WWNum8"/>
    <w:lvl w:ilvl="0"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" w15:restartNumberingAfterBreak="0">
    <w:nsid w:val="11686836"/>
    <w:multiLevelType w:val="multilevel"/>
    <w:tmpl w:val="5C3E0F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9114CD5"/>
    <w:multiLevelType w:val="multilevel"/>
    <w:tmpl w:val="AA6A30B2"/>
    <w:styleLink w:val="WWNum1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242D135D"/>
    <w:multiLevelType w:val="multilevel"/>
    <w:tmpl w:val="11A8C074"/>
    <w:styleLink w:val="WWNum12"/>
    <w:lvl w:ilvl="0">
      <w:numFmt w:val="bullet"/>
      <w:lvlText w:val=""/>
      <w:lvlJc w:val="left"/>
      <w:pPr>
        <w:ind w:left="1428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29CD5AAF"/>
    <w:multiLevelType w:val="multilevel"/>
    <w:tmpl w:val="45BCCAB4"/>
    <w:styleLink w:val="WWNum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CC660F3"/>
    <w:multiLevelType w:val="multilevel"/>
    <w:tmpl w:val="5164BBE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8" w15:restartNumberingAfterBreak="0">
    <w:nsid w:val="401118F4"/>
    <w:multiLevelType w:val="multilevel"/>
    <w:tmpl w:val="D9645702"/>
    <w:styleLink w:val="WWNum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462B2A61"/>
    <w:multiLevelType w:val="multilevel"/>
    <w:tmpl w:val="F2A07474"/>
    <w:styleLink w:val="WWNum1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0" w15:restartNumberingAfterBreak="0">
    <w:nsid w:val="50441396"/>
    <w:multiLevelType w:val="multilevel"/>
    <w:tmpl w:val="399EE5FC"/>
    <w:styleLink w:val="WWNum13"/>
    <w:lvl w:ilvl="0">
      <w:numFmt w:val="bullet"/>
      <w:lvlText w:val=""/>
      <w:lvlJc w:val="left"/>
      <w:pPr>
        <w:ind w:left="214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8" w:hanging="360"/>
      </w:pPr>
      <w:rPr>
        <w:rFonts w:ascii="Wingdings" w:hAnsi="Wingdings"/>
      </w:rPr>
    </w:lvl>
  </w:abstractNum>
  <w:abstractNum w:abstractNumId="11" w15:restartNumberingAfterBreak="0">
    <w:nsid w:val="531F03CC"/>
    <w:multiLevelType w:val="multilevel"/>
    <w:tmpl w:val="AA8EA9EC"/>
    <w:styleLink w:val="WWNum11"/>
    <w:lvl w:ilvl="0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6BC11DE5"/>
    <w:multiLevelType w:val="multilevel"/>
    <w:tmpl w:val="3E64E498"/>
    <w:styleLink w:val="WWNum7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758D01E6"/>
    <w:multiLevelType w:val="multilevel"/>
    <w:tmpl w:val="F2CC3958"/>
    <w:styleLink w:val="WWNum1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4" w15:restartNumberingAfterBreak="0">
    <w:nsid w:val="7B14785A"/>
    <w:multiLevelType w:val="multilevel"/>
    <w:tmpl w:val="CAA4B166"/>
    <w:styleLink w:val="WWNum9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7"/>
    <w:lvlOverride w:ilvl="0">
      <w:startOverride w:val="1"/>
    </w:lvlOverride>
  </w:num>
  <w:num w:numId="17">
    <w:abstractNumId w:val="4"/>
    <w:lvlOverride w:ilvl="0"/>
  </w:num>
  <w:num w:numId="18">
    <w:abstractNumId w:val="10"/>
    <w:lvlOverride w:ilvl="0"/>
  </w:num>
  <w:num w:numId="19">
    <w:abstractNumId w:val="2"/>
    <w:lvlOverride w:ilvl="0"/>
  </w:num>
  <w:num w:numId="20">
    <w:abstractNumId w:val="14"/>
    <w:lvlOverride w:ilvl="0"/>
  </w:num>
  <w:num w:numId="21">
    <w:abstractNumId w:val="11"/>
    <w:lvlOverride w:ilvl="0"/>
  </w:num>
  <w:num w:numId="22">
    <w:abstractNumId w:val="9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1F07"/>
    <w:rsid w:val="00361F07"/>
    <w:rsid w:val="00817D22"/>
    <w:rsid w:val="00A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09D"/>
  <w15:docId w15:val="{B564E20E-DB43-40EE-9E86-0DB0207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paragraph" w:styleId="a9">
    <w:name w:val="No Spacing"/>
    <w:pPr>
      <w:widowControl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Нижний колонтитул Знак"/>
    <w:rPr>
      <w:rFonts w:ascii="Times New Roman" w:hAnsi="Times New Roman"/>
      <w:sz w:val="28"/>
    </w:rPr>
  </w:style>
  <w:style w:type="character" w:styleId="ad">
    <w:name w:val="Unresolved Mention"/>
    <w:basedOn w:val="a0"/>
    <w:rPr>
      <w:color w:val="605E5C"/>
    </w:rPr>
  </w:style>
  <w:style w:type="character" w:customStyle="1" w:styleId="ae">
    <w:name w:val="Абзац списка Знак"/>
    <w:rPr>
      <w:rFonts w:ascii="Times New Roman" w:eastAsia="Calibri" w:hAnsi="Times New Roman"/>
      <w:sz w:val="28"/>
      <w:szCs w:val="22"/>
      <w:lang w:eastAsia="en-US"/>
    </w:rPr>
  </w:style>
  <w:style w:type="character" w:styleId="af">
    <w:name w:val="annotation reference"/>
    <w:rPr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nteer_76" TargetMode="External"/><Relationship Id="rId13" Type="http://schemas.openxmlformats.org/officeDocument/2006/relationships/hyperlink" Target="https://vk.com/video/@avcrf?z=video-76623756_456240014%2Fclub76623756%2Fpl_-76623756_-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video/@avcrf?z=video-76623756_456240011%2Fclub76623756%2Fpl_-76623756_-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/@avcrf?z=video-76623756_456240018%2Fclub76623756%2Fpl_-76623756_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volonteer_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olonteer_7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Забелин Антон</cp:lastModifiedBy>
  <cp:revision>2</cp:revision>
  <cp:lastPrinted>2011-06-07T12:47:00Z</cp:lastPrinted>
  <dcterms:created xsi:type="dcterms:W3CDTF">2022-10-28T13:32:00Z</dcterms:created>
  <dcterms:modified xsi:type="dcterms:W3CDTF">2022-10-28T13:32:00Z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Иванов Г.В.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